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3957C">
      <w:pPr>
        <w:pStyle w:val="7"/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  <w:t xml:space="preserve">                                                                                               </w:t>
      </w:r>
    </w:p>
    <w:p w14:paraId="4FF264E0">
      <w:pPr>
        <w:pStyle w:val="7"/>
        <w:rPr>
          <w:rFonts w:hint="default" w:ascii="Times New Roman" w:hAnsi="Times New Roman" w:cs="Times New Roman"/>
          <w:color w:val="auto"/>
          <w:sz w:val="22"/>
          <w:szCs w:val="22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  <w:t>EKONOMSK</w:t>
      </w:r>
      <w:r>
        <w:rPr>
          <w:rFonts w:hint="default" w:ascii="Times New Roman" w:hAnsi="Times New Roman" w:cs="Times New Roman"/>
          <w:color w:val="auto"/>
          <w:sz w:val="22"/>
          <w:szCs w:val="22"/>
        </w:rPr>
        <w:t>I FAKULTET</w:t>
      </w:r>
    </w:p>
    <w:p w14:paraId="7A1518A6">
      <w:pPr>
        <w:pStyle w:val="7"/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  <w:t>02/3-6805-1-13/24</w:t>
      </w:r>
    </w:p>
    <w:p w14:paraId="713E4786">
      <w:pPr>
        <w:pStyle w:val="7"/>
        <w:rPr>
          <w:rFonts w:hint="default" w:ascii="Times New Roman" w:hAnsi="Times New Roman" w:cs="Times New Roman"/>
          <w:color w:val="auto"/>
          <w:sz w:val="22"/>
          <w:szCs w:val="22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bs-Latn-BA"/>
        </w:rPr>
        <w:t>26.11.</w:t>
      </w:r>
      <w:r>
        <w:rPr>
          <w:rFonts w:hint="default" w:ascii="Times New Roman" w:hAnsi="Times New Roman" w:cs="Times New Roman"/>
          <w:color w:val="auto"/>
          <w:sz w:val="22"/>
          <w:szCs w:val="22"/>
        </w:rPr>
        <w:t>2024. godine</w:t>
      </w:r>
    </w:p>
    <w:p w14:paraId="072B49FC">
      <w:pPr>
        <w:pStyle w:val="7"/>
        <w:jc w:val="both"/>
        <w:rPr>
          <w:rFonts w:ascii="Times New Roman" w:hAnsi="Times New Roman" w:cs="Times New Roman"/>
        </w:rPr>
      </w:pPr>
    </w:p>
    <w:p w14:paraId="4DEBC326">
      <w:pPr>
        <w:pStyle w:val="7"/>
        <w:jc w:val="both"/>
        <w:rPr>
          <w:rFonts w:hint="default" w:ascii="Times New Roman" w:hAnsi="Times New Roman" w:cs="Times New Roman"/>
          <w:i w:val="0"/>
          <w:iCs/>
          <w:sz w:val="22"/>
          <w:szCs w:val="22"/>
          <w:lang w:val="bs-Latn-BA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>, Naučno-nastavno vijeće Ekonomskog fakulteta Univerziteta u Tuzli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hint="default" w:ascii="Times New Roman" w:hAnsi="Times New Roman" w:cs="Times New Roman"/>
          <w:lang w:val="bs-Latn-BA"/>
        </w:rPr>
        <w:t xml:space="preserve">III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trećoj</w:t>
      </w:r>
      <w:r>
        <w:rPr>
          <w:rFonts w:ascii="Times New Roman" w:hAnsi="Times New Roman" w:cs="Times New Roman"/>
        </w:rPr>
        <w:t xml:space="preserve">) </w:t>
      </w:r>
      <w:r>
        <w:rPr>
          <w:rFonts w:hint="default" w:ascii="Times New Roman" w:hAnsi="Times New Roman" w:cs="Times New Roman"/>
          <w:lang w:val="bs-Latn-BA"/>
        </w:rPr>
        <w:t>redovnoj</w:t>
      </w:r>
      <w:r>
        <w:rPr>
          <w:rFonts w:ascii="Times New Roman" w:hAnsi="Times New Roman" w:cs="Times New Roman"/>
        </w:rPr>
        <w:t xml:space="preserve">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26.11</w:t>
      </w:r>
      <w:r>
        <w:rPr>
          <w:rFonts w:ascii="Times New Roman" w:hAnsi="Times New Roman" w:cs="Times New Roman"/>
        </w:rPr>
        <w:t>.2024. godine</w:t>
      </w:r>
      <w:r>
        <w:rPr>
          <w:rFonts w:hint="default" w:ascii="Times New Roman" w:hAnsi="Times New Roman" w:cs="Times New Roman"/>
          <w:lang w:val="bs-Latn-BA"/>
        </w:rPr>
        <w:t xml:space="preserve"> utvrdilo je</w:t>
      </w:r>
    </w:p>
    <w:p w14:paraId="2BAA7B04">
      <w:pPr>
        <w:pStyle w:val="7"/>
        <w:jc w:val="both"/>
        <w:rPr>
          <w:rFonts w:ascii="Times New Roman" w:hAnsi="Times New Roman" w:cs="Times New Roman"/>
        </w:rPr>
      </w:pPr>
    </w:p>
    <w:p w14:paraId="2F412AB9">
      <w:pPr>
        <w:pStyle w:val="7"/>
        <w:rPr>
          <w:rFonts w:ascii="Times New Roman" w:hAnsi="Times New Roman" w:cs="Times New Roman"/>
        </w:rPr>
      </w:pPr>
    </w:p>
    <w:p w14:paraId="292DF3D4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CD756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</w:t>
      </w:r>
      <w:r>
        <w:rPr>
          <w:rFonts w:hint="default" w:ascii="Times New Roman" w:hAnsi="Times New Roman" w:cs="Times New Roman"/>
          <w:b/>
          <w:lang w:val="bs-Latn-BA"/>
        </w:rPr>
        <w:t>II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hint="default" w:ascii="Times New Roman" w:hAnsi="Times New Roman" w:cs="Times New Roman"/>
          <w:b/>
          <w:lang w:val="bs-Latn-BA"/>
        </w:rPr>
        <w:t>trećem</w:t>
      </w:r>
      <w:r>
        <w:rPr>
          <w:rFonts w:ascii="Times New Roman" w:hAnsi="Times New Roman" w:cs="Times New Roman"/>
          <w:b/>
        </w:rPr>
        <w:t>)</w:t>
      </w:r>
    </w:p>
    <w:p w14:paraId="64221489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ciklusu studija na Ekonomskom fakultetu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32FDBD01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479DC848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61B59C1A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 i dopuna Plana realizacije nastave na Ekonomskom fakultetu u akademskoj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godini, na I</w:t>
      </w:r>
      <w:r>
        <w:rPr>
          <w:rFonts w:hint="default" w:ascii="Times New Roman" w:hAnsi="Times New Roman" w:cs="Times New Roman"/>
          <w:lang w:val="bs-Latn-BA"/>
        </w:rPr>
        <w:t>II</w:t>
      </w:r>
      <w:r>
        <w:rPr>
          <w:rFonts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bs-Latn-BA"/>
        </w:rPr>
        <w:t>trećem</w:t>
      </w:r>
      <w:r>
        <w:rPr>
          <w:rFonts w:ascii="Times New Roman" w:hAnsi="Times New Roman" w:cs="Times New Roman"/>
        </w:rPr>
        <w:t>) ciklusu studija</w:t>
      </w:r>
      <w:r>
        <w:rPr>
          <w:rFonts w:hint="default" w:ascii="Times New Roman" w:hAnsi="Times New Roman" w:cs="Times New Roman"/>
          <w:lang w:val="bs-Latn-BA"/>
        </w:rPr>
        <w:t xml:space="preserve"> za nastavnike.</w:t>
      </w:r>
    </w:p>
    <w:p w14:paraId="06A95472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bookmarkStart w:id="0" w:name="_GoBack"/>
      <w:bookmarkEnd w:id="0"/>
    </w:p>
    <w:p w14:paraId="6FD7234A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FC3E1B5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14:paraId="0A87424A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641437B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4DE5900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055E460C">
      <w:pPr>
        <w:pStyle w:val="7"/>
        <w:jc w:val="both"/>
        <w:rPr>
          <w:rFonts w:ascii="Times New Roman" w:hAnsi="Times New Roman" w:cs="Times New Roman"/>
        </w:rPr>
      </w:pPr>
    </w:p>
    <w:p w14:paraId="117B513C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39AA0936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430AFBE3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1A10EE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48B52B8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5D1B44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2DCA39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13B158B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PREDSJEDAVAJUĆA NNV-a</w:t>
      </w:r>
    </w:p>
    <w:p w14:paraId="5482ABC6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14:paraId="6B7523A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________________________________________</w:t>
      </w:r>
    </w:p>
    <w:p w14:paraId="516124E5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Dr.sci. Meldina Kokorović Jukan, </w:t>
      </w:r>
      <w:r>
        <w:rPr>
          <w:rFonts w:hint="default" w:ascii="Times New Roman" w:hAnsi="Times New Roman" w:cs="Times New Roman"/>
          <w:b/>
          <w:lang w:val="bs-Latn-BA"/>
        </w:rPr>
        <w:t>red</w:t>
      </w:r>
      <w:r>
        <w:rPr>
          <w:rFonts w:ascii="Times New Roman" w:hAnsi="Times New Roman" w:cs="Times New Roman"/>
          <w:b/>
        </w:rPr>
        <w:t>. profesor</w:t>
      </w:r>
    </w:p>
    <w:p w14:paraId="7C7E5789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5775195E"/>
    <w:p w14:paraId="036015C3"/>
    <w:p w14:paraId="0FD97A08"/>
    <w:p w14:paraId="21F2ED25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A4AFC"/>
    <w:rsid w:val="005D7B6D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B5BB0"/>
    <w:rsid w:val="00B06A39"/>
    <w:rsid w:val="00BA301C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autoRedefine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autoRedefine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266</Words>
  <Characters>1521</Characters>
  <Lines>12</Lines>
  <Paragraphs>3</Paragraphs>
  <TotalTime>3</TotalTime>
  <ScaleCrop>false</ScaleCrop>
  <LinksUpToDate>false</LinksUpToDate>
  <CharactersWithSpaces>1784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2024-11-27T09:10:24Z</cp:lastPrinted>
  <dcterms:modified xsi:type="dcterms:W3CDTF">2024-11-27T09:12:36Z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