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6C250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bookmarkStart w:id="0" w:name="_GoBack"/>
      <w:bookmarkEnd w:id="0"/>
    </w:p>
    <w:p w14:paraId="5C05772D">
      <w:pPr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-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 xml:space="preserve">SARADNICI </w:t>
      </w:r>
      <w:r>
        <w:rPr>
          <w:rFonts w:ascii="Times New Roman" w:hAnsi="Times New Roman"/>
          <w:sz w:val="24"/>
          <w:szCs w:val="24"/>
          <w:lang w:val="bs-Latn-BA"/>
        </w:rPr>
        <w:t xml:space="preserve">ZA </w:t>
      </w:r>
      <w:r>
        <w:rPr>
          <w:rFonts w:ascii="Times New Roman" w:hAnsi="Times New Roman"/>
          <w:b/>
          <w:sz w:val="24"/>
          <w:szCs w:val="24"/>
          <w:lang w:val="bs-Latn-BA"/>
        </w:rPr>
        <w:t>PRVI CIKLUS STUDIJA</w:t>
      </w:r>
      <w:r>
        <w:rPr>
          <w:rFonts w:ascii="Times New Roman" w:hAnsi="Times New Roman"/>
          <w:sz w:val="24"/>
          <w:szCs w:val="24"/>
          <w:lang w:val="bs-Latn-BA"/>
        </w:rPr>
        <w:t>, AK. 202</w:t>
      </w:r>
      <w:r>
        <w:rPr>
          <w:rFonts w:hint="default" w:ascii="Times New Roman" w:hAnsi="Times New Roman"/>
          <w:sz w:val="24"/>
          <w:szCs w:val="24"/>
          <w:lang w:val="hr-BA"/>
        </w:rPr>
        <w:t>4</w:t>
      </w:r>
      <w:r>
        <w:rPr>
          <w:rFonts w:ascii="Times New Roman" w:hAnsi="Times New Roman"/>
          <w:sz w:val="24"/>
          <w:szCs w:val="24"/>
          <w:lang w:val="bs-Latn-BA"/>
        </w:rPr>
        <w:t>/202</w:t>
      </w:r>
      <w:r>
        <w:rPr>
          <w:rFonts w:hint="default" w:ascii="Times New Roman" w:hAnsi="Times New Roman"/>
          <w:sz w:val="24"/>
          <w:szCs w:val="24"/>
          <w:lang w:val="hr-BA"/>
        </w:rPr>
        <w:t>5</w:t>
      </w:r>
      <w:r>
        <w:rPr>
          <w:rFonts w:ascii="Times New Roman" w:hAnsi="Times New Roman"/>
          <w:sz w:val="24"/>
          <w:szCs w:val="24"/>
          <w:lang w:val="bs-Latn-BA"/>
        </w:rPr>
        <w:t xml:space="preserve">. EKONOMSKI FAKULTET, </w:t>
      </w:r>
      <w:r>
        <w:rPr>
          <w:rFonts w:ascii="Times New Roman" w:hAnsi="Times New Roman"/>
          <w:b/>
          <w:sz w:val="24"/>
          <w:szCs w:val="24"/>
          <w:lang w:val="bs-Latn-BA"/>
        </w:rPr>
        <w:t>STUDIJSKI PROGRAM: EKONOMIJA</w:t>
      </w:r>
      <w:r>
        <w:rPr>
          <w:rFonts w:hint="default" w:ascii="Times New Roman" w:hAnsi="Times New Roman"/>
          <w:b/>
          <w:sz w:val="24"/>
          <w:szCs w:val="24"/>
          <w:lang w:val="bs-Latn-BA"/>
        </w:rPr>
        <w:t xml:space="preserve">, MENADŽMENT U TURIZMU I POSLOVNA EKONOMIJA </w:t>
      </w:r>
    </w:p>
    <w:tbl>
      <w:tblPr>
        <w:tblStyle w:val="3"/>
        <w:tblW w:w="15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1086"/>
        <w:gridCol w:w="709"/>
        <w:gridCol w:w="3543"/>
        <w:gridCol w:w="945"/>
        <w:gridCol w:w="3798"/>
        <w:gridCol w:w="1134"/>
        <w:gridCol w:w="1678"/>
      </w:tblGrid>
      <w:tr w14:paraId="36AE5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9622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CA0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B848E">
            <w:pP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4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6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4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E69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1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7264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3C93FBA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</w:p>
          <w:p w14:paraId="76C06B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6B2E0E8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14:paraId="095E1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E72D6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CA257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21E14">
            <w:pPr>
              <w:spacing w:after="0" w:line="256" w:lineRule="auto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6EA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0F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održanih sati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230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Nastavnik/saradnik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733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bs-Latn-B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bs-Latn-BA"/>
              </w:rPr>
              <w:t>Broj planiranih sati</w:t>
            </w:r>
          </w:p>
        </w:tc>
        <w:tc>
          <w:tcPr>
            <w:tcW w:w="1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10DA">
            <w:pPr>
              <w:spacing w:after="0" w:line="256" w:lineRule="auto"/>
              <w:rPr>
                <w:rFonts w:ascii="Times New Roman" w:hAnsi="Times New Roman"/>
                <w:b/>
                <w:lang w:val="bs-Latn-BA"/>
              </w:rPr>
            </w:pPr>
          </w:p>
        </w:tc>
      </w:tr>
      <w:tr w14:paraId="62F93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2AB66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ascii="Times New Roman" w:hAnsi="Times New Roman"/>
                <w:bCs/>
                <w:lang w:val="bs-Latn-BA"/>
              </w:rPr>
              <w:t>Investicije</w:t>
            </w:r>
            <w:r>
              <w:rPr>
                <w:rFonts w:hint="default" w:ascii="Times New Roman" w:hAnsi="Times New Roman"/>
                <w:bCs/>
                <w:lang w:val="bs-Latn-BA"/>
              </w:rPr>
              <w:t xml:space="preserve"> (Ekonomija)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47F74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IV/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C01E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848E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hr-BA"/>
              </w:rPr>
              <w:t>D</w:t>
            </w:r>
            <w:r>
              <w:rPr>
                <w:rFonts w:ascii="Times New Roman" w:hAnsi="Times New Roman"/>
              </w:rPr>
              <w:t>r. sc. Mirnesa Baraković Nurikić, viši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7175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4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8259B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hr-BA"/>
              </w:rPr>
              <w:t>D</w:t>
            </w:r>
            <w:r>
              <w:rPr>
                <w:rFonts w:ascii="Times New Roman" w:hAnsi="Times New Roman"/>
              </w:rPr>
              <w:t>r. sc. Mirnesa Baraković Nurikić, viši asistent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4145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hr-BA"/>
              </w:rPr>
            </w:pPr>
            <w:r>
              <w:rPr>
                <w:rFonts w:hint="default" w:ascii="Times New Roman" w:hAnsi="Times New Roman"/>
                <w:lang w:val="hr-BA"/>
              </w:rPr>
              <w:t>4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AC9A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Ispravka tehničke greške</w:t>
            </w:r>
          </w:p>
        </w:tc>
      </w:tr>
      <w:tr w14:paraId="514A5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5348C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hr-BA"/>
              </w:rPr>
              <w:t>Međunarodn</w:t>
            </w:r>
            <w:r>
              <w:rPr>
                <w:rFonts w:hint="default" w:ascii="Times New Roman" w:hAnsi="Times New Roman"/>
                <w:bCs/>
                <w:lang w:val="bs-Latn-BA"/>
              </w:rPr>
              <w:t>i menadžment  (Ekonomija)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907FD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hr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hr-BA"/>
              </w:rPr>
              <w:t>II</w:t>
            </w: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</w:t>
            </w:r>
            <w:r>
              <w:rPr>
                <w:rFonts w:hint="default" w:ascii="Times New Roman" w:hAnsi="Times New Roman"/>
                <w:sz w:val="24"/>
                <w:szCs w:val="24"/>
                <w:lang w:val="hr-BA"/>
              </w:rPr>
              <w:t>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042E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FCB5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hr-BA"/>
              </w:rPr>
              <w:t>D</w:t>
            </w:r>
            <w:r>
              <w:rPr>
                <w:rFonts w:ascii="Times New Roman" w:hAnsi="Times New Roman"/>
              </w:rPr>
              <w:t>r. sc. Mirnesa Baraković Nurikić, viši asistent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78203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B7623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Mirza Kudumović, istaknuti stručnjak iz prakse</w:t>
            </w:r>
          </w:p>
          <w:p w14:paraId="1EBD1B14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hr-BA"/>
              </w:rPr>
              <w:t>D</w:t>
            </w:r>
            <w:r>
              <w:rPr>
                <w:rFonts w:ascii="Times New Roman" w:hAnsi="Times New Roman"/>
              </w:rPr>
              <w:t>r. sc. Mirnesa Baraković Nurikić, viši asistent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2EF9E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  <w:p w14:paraId="0EF3942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883A9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Preraspodijela sati</w:t>
            </w:r>
          </w:p>
          <w:p w14:paraId="0E887CE2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</w:p>
        </w:tc>
      </w:tr>
      <w:tr w14:paraId="7C179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213A0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bs-Latn-BA"/>
              </w:rPr>
              <w:t>Poslovna Informatika (Ekonomija)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555AC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I/LJ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CE173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16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B51D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Nedžad Pirić, MA, doktorant </w:t>
            </w:r>
          </w:p>
          <w:p w14:paraId="55A7C31E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Mirela Karić, istaknuti stručnjak iz pakse </w:t>
            </w:r>
          </w:p>
          <w:p w14:paraId="2F297BD3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 asistenta utoku 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D940B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6</w:t>
            </w:r>
          </w:p>
          <w:p w14:paraId="2CBA9E6C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8</w:t>
            </w:r>
          </w:p>
          <w:p w14:paraId="63EA356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6A7A4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Mirela Karić, istaknuti stručnjak iz prakse </w:t>
            </w:r>
          </w:p>
          <w:p w14:paraId="15658C27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 asistenta u toku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5AA1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6</w:t>
            </w:r>
          </w:p>
          <w:p w14:paraId="6886C05D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10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7DE1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Preraspodijela sati vježbi zbog otkazivanja angažmana</w:t>
            </w:r>
          </w:p>
        </w:tc>
      </w:tr>
      <w:tr w14:paraId="5E906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B9939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bs-Latn-BA"/>
              </w:rPr>
              <w:t>Digitalni medij u turizmu  (MUT)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74EE5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III/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219AE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CCB6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Nedžad Pirić, MA, doktorant </w:t>
            </w:r>
          </w:p>
          <w:p w14:paraId="2FEE4E14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56790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96D8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Izbor asistenta u toku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6286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7ABBA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Preraspodijela sati vježbi zbog otkazivanja angažmana</w:t>
            </w:r>
          </w:p>
        </w:tc>
      </w:tr>
      <w:tr w14:paraId="6E090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31E71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bs-Latn-BA"/>
              </w:rPr>
              <w:t>Informaciono -komunikacione tehnologije u turzimu  (MUT)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BD593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A22BA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AA0A5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Nedžad Pirić, MA, doktorant </w:t>
            </w:r>
          </w:p>
          <w:p w14:paraId="65CE959C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79873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38BC9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Mirela Karić, istaknuti stručnjak iz prakse </w:t>
            </w:r>
          </w:p>
          <w:p w14:paraId="3D3630B5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95466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1225D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Preraspodijela sati vježbi zbog otkazivanja angažmana</w:t>
            </w:r>
          </w:p>
        </w:tc>
      </w:tr>
      <w:tr w14:paraId="38D59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0702F">
            <w:pPr>
              <w:spacing w:after="0" w:line="240" w:lineRule="auto"/>
              <w:jc w:val="center"/>
              <w:rPr>
                <w:rFonts w:hint="default" w:ascii="Times New Roman" w:hAnsi="Times New Roman"/>
                <w:bCs/>
                <w:lang w:val="bs-Latn-BA"/>
              </w:rPr>
            </w:pPr>
            <w:r>
              <w:rPr>
                <w:rFonts w:hint="default" w:ascii="Times New Roman" w:hAnsi="Times New Roman"/>
                <w:bCs/>
                <w:lang w:val="bs-Latn-BA"/>
              </w:rPr>
              <w:t>Primjena IT i interneta u poslovanju (PE)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6F688"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bs-Latn-BA"/>
              </w:rPr>
              <w:t>II/Z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5F331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0352A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Nedžad Pirić, MA, doktorant </w:t>
            </w:r>
          </w:p>
          <w:p w14:paraId="4D6F44A7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90A80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3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6F636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 xml:space="preserve">Mirela Karić, istaknuti stručnjak iz prakse </w:t>
            </w:r>
          </w:p>
          <w:p w14:paraId="20CAD7A3">
            <w:pPr>
              <w:spacing w:after="0"/>
              <w:jc w:val="center"/>
              <w:rPr>
                <w:rFonts w:hint="default" w:ascii="Times New Roman" w:hAnsi="Times New Roman"/>
                <w:lang w:val="bs-Latn-B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AA4FA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88D8F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Preraspodijela sati vježbi zbog otkazivanja angažmana</w:t>
            </w:r>
          </w:p>
        </w:tc>
      </w:tr>
    </w:tbl>
    <w:p w14:paraId="218BD638">
      <w:pPr>
        <w:tabs>
          <w:tab w:val="left" w:pos="7938"/>
        </w:tabs>
        <w:rPr>
          <w:rFonts w:ascii="Times New Roman" w:hAnsi="Times New Roman"/>
          <w:lang w:val="bs-Latn-BA"/>
        </w:rPr>
      </w:pPr>
    </w:p>
    <w:p w14:paraId="7802BADF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ascii="Times New Roman" w:hAnsi="Times New Roman"/>
          <w:lang w:val="bs-Latn-BA"/>
        </w:rPr>
        <w:tab/>
      </w:r>
      <w:r>
        <w:rPr>
          <w:rFonts w:hint="default" w:ascii="Times New Roman" w:hAnsi="Times New Roman"/>
          <w:lang w:val="bs-Latn-BA"/>
        </w:rPr>
        <w:t>17.10.2024.</w:t>
      </w: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4E0"/>
    <w:rsid w:val="00007653"/>
    <w:rsid w:val="00024781"/>
    <w:rsid w:val="000658D7"/>
    <w:rsid w:val="00066EAF"/>
    <w:rsid w:val="0007358E"/>
    <w:rsid w:val="00080F17"/>
    <w:rsid w:val="00082CEB"/>
    <w:rsid w:val="000A7EA7"/>
    <w:rsid w:val="000C0B66"/>
    <w:rsid w:val="000D55BC"/>
    <w:rsid w:val="000E54E0"/>
    <w:rsid w:val="00114D34"/>
    <w:rsid w:val="0012023B"/>
    <w:rsid w:val="00140FFC"/>
    <w:rsid w:val="00143BD8"/>
    <w:rsid w:val="00146C20"/>
    <w:rsid w:val="00161B3D"/>
    <w:rsid w:val="00165FC9"/>
    <w:rsid w:val="0017620D"/>
    <w:rsid w:val="001B1055"/>
    <w:rsid w:val="001B3D0A"/>
    <w:rsid w:val="001F3927"/>
    <w:rsid w:val="00204554"/>
    <w:rsid w:val="002513E6"/>
    <w:rsid w:val="00256178"/>
    <w:rsid w:val="002A1561"/>
    <w:rsid w:val="002A3743"/>
    <w:rsid w:val="002A65F5"/>
    <w:rsid w:val="002C5677"/>
    <w:rsid w:val="002F108E"/>
    <w:rsid w:val="002F446B"/>
    <w:rsid w:val="00304C04"/>
    <w:rsid w:val="0031442C"/>
    <w:rsid w:val="00320D2E"/>
    <w:rsid w:val="00330D67"/>
    <w:rsid w:val="00336CDF"/>
    <w:rsid w:val="003470E9"/>
    <w:rsid w:val="00352ADA"/>
    <w:rsid w:val="00395E60"/>
    <w:rsid w:val="003A3E94"/>
    <w:rsid w:val="003A59A7"/>
    <w:rsid w:val="003A66C3"/>
    <w:rsid w:val="003C6675"/>
    <w:rsid w:val="003D614E"/>
    <w:rsid w:val="00412EE9"/>
    <w:rsid w:val="00415279"/>
    <w:rsid w:val="004369B5"/>
    <w:rsid w:val="00450214"/>
    <w:rsid w:val="00453735"/>
    <w:rsid w:val="004664BD"/>
    <w:rsid w:val="00471498"/>
    <w:rsid w:val="00472DCA"/>
    <w:rsid w:val="004B5AFE"/>
    <w:rsid w:val="004D5B41"/>
    <w:rsid w:val="004E1652"/>
    <w:rsid w:val="00521C92"/>
    <w:rsid w:val="0052259B"/>
    <w:rsid w:val="00524219"/>
    <w:rsid w:val="00552578"/>
    <w:rsid w:val="00556176"/>
    <w:rsid w:val="005B44AC"/>
    <w:rsid w:val="005D7F69"/>
    <w:rsid w:val="005E245F"/>
    <w:rsid w:val="005F608B"/>
    <w:rsid w:val="006010A9"/>
    <w:rsid w:val="006177A3"/>
    <w:rsid w:val="006470E9"/>
    <w:rsid w:val="00675320"/>
    <w:rsid w:val="006A55FE"/>
    <w:rsid w:val="006B5B2D"/>
    <w:rsid w:val="007327FA"/>
    <w:rsid w:val="00743454"/>
    <w:rsid w:val="00766029"/>
    <w:rsid w:val="007743BB"/>
    <w:rsid w:val="007A29C2"/>
    <w:rsid w:val="007E75C6"/>
    <w:rsid w:val="00847E93"/>
    <w:rsid w:val="00860786"/>
    <w:rsid w:val="00863BB6"/>
    <w:rsid w:val="008A3F9C"/>
    <w:rsid w:val="008D324F"/>
    <w:rsid w:val="008E336C"/>
    <w:rsid w:val="008F21E2"/>
    <w:rsid w:val="00916DF3"/>
    <w:rsid w:val="00916E06"/>
    <w:rsid w:val="00933C25"/>
    <w:rsid w:val="00977BBC"/>
    <w:rsid w:val="00990339"/>
    <w:rsid w:val="0099450F"/>
    <w:rsid w:val="009C22B5"/>
    <w:rsid w:val="009D0D10"/>
    <w:rsid w:val="00A060AC"/>
    <w:rsid w:val="00A06614"/>
    <w:rsid w:val="00A23299"/>
    <w:rsid w:val="00A313AA"/>
    <w:rsid w:val="00A520C1"/>
    <w:rsid w:val="00A725AB"/>
    <w:rsid w:val="00A827EB"/>
    <w:rsid w:val="00A97C04"/>
    <w:rsid w:val="00AD5EBC"/>
    <w:rsid w:val="00AE7227"/>
    <w:rsid w:val="00AF0EDE"/>
    <w:rsid w:val="00AF170B"/>
    <w:rsid w:val="00B0458F"/>
    <w:rsid w:val="00B11A80"/>
    <w:rsid w:val="00B37151"/>
    <w:rsid w:val="00B52338"/>
    <w:rsid w:val="00B81E73"/>
    <w:rsid w:val="00BA2FD1"/>
    <w:rsid w:val="00BB7D34"/>
    <w:rsid w:val="00BC230C"/>
    <w:rsid w:val="00BE096C"/>
    <w:rsid w:val="00BE132D"/>
    <w:rsid w:val="00BE49D5"/>
    <w:rsid w:val="00C05D6B"/>
    <w:rsid w:val="00C133DB"/>
    <w:rsid w:val="00C6753F"/>
    <w:rsid w:val="00C81B49"/>
    <w:rsid w:val="00C843DD"/>
    <w:rsid w:val="00C9462A"/>
    <w:rsid w:val="00CB4B6D"/>
    <w:rsid w:val="00CE1755"/>
    <w:rsid w:val="00CE195A"/>
    <w:rsid w:val="00D108F6"/>
    <w:rsid w:val="00D12FEE"/>
    <w:rsid w:val="00D30BC1"/>
    <w:rsid w:val="00D408A7"/>
    <w:rsid w:val="00D44741"/>
    <w:rsid w:val="00D548B7"/>
    <w:rsid w:val="00D7656D"/>
    <w:rsid w:val="00D84F75"/>
    <w:rsid w:val="00DB17A7"/>
    <w:rsid w:val="00DD39EC"/>
    <w:rsid w:val="00DD4721"/>
    <w:rsid w:val="00E046C7"/>
    <w:rsid w:val="00E1653A"/>
    <w:rsid w:val="00E26FD8"/>
    <w:rsid w:val="00E36D0A"/>
    <w:rsid w:val="00E5703C"/>
    <w:rsid w:val="00E72125"/>
    <w:rsid w:val="00E75581"/>
    <w:rsid w:val="00EA3A3D"/>
    <w:rsid w:val="00EA4322"/>
    <w:rsid w:val="00EB0C08"/>
    <w:rsid w:val="00EB280F"/>
    <w:rsid w:val="00EC5435"/>
    <w:rsid w:val="00F20A32"/>
    <w:rsid w:val="00F216AD"/>
    <w:rsid w:val="00F55DE4"/>
    <w:rsid w:val="00F70F11"/>
    <w:rsid w:val="00F95296"/>
    <w:rsid w:val="00FA2101"/>
    <w:rsid w:val="00FE4137"/>
    <w:rsid w:val="00FE646C"/>
    <w:rsid w:val="0C4B2A16"/>
    <w:rsid w:val="136E6159"/>
    <w:rsid w:val="16BC7E7D"/>
    <w:rsid w:val="1826170C"/>
    <w:rsid w:val="1C064565"/>
    <w:rsid w:val="1EEE41BB"/>
    <w:rsid w:val="24465792"/>
    <w:rsid w:val="32CE1792"/>
    <w:rsid w:val="33296045"/>
    <w:rsid w:val="35AB18CA"/>
    <w:rsid w:val="36145319"/>
    <w:rsid w:val="3760152A"/>
    <w:rsid w:val="3ADB3CD7"/>
    <w:rsid w:val="3B765AE4"/>
    <w:rsid w:val="49881099"/>
    <w:rsid w:val="4A180F6D"/>
    <w:rsid w:val="4B600EDA"/>
    <w:rsid w:val="4E5C7C60"/>
    <w:rsid w:val="502E69EF"/>
    <w:rsid w:val="55892D59"/>
    <w:rsid w:val="593A3EDC"/>
    <w:rsid w:val="5F5716D0"/>
    <w:rsid w:val="664E7AD6"/>
    <w:rsid w:val="66C24165"/>
    <w:rsid w:val="6B7A583D"/>
    <w:rsid w:val="6D9126D1"/>
    <w:rsid w:val="733B3727"/>
    <w:rsid w:val="73B9720E"/>
    <w:rsid w:val="771572B3"/>
    <w:rsid w:val="7C6235AA"/>
    <w:rsid w:val="7CFD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7">
    <w:name w:val="Hyperlink"/>
    <w:basedOn w:val="2"/>
    <w:semiHidden/>
    <w:unhideWhenUsed/>
    <w:qFormat/>
    <w:uiPriority w:val="99"/>
    <w:rPr>
      <w:color w:val="0000FF"/>
      <w:u w:val="single"/>
    </w:rPr>
  </w:style>
  <w:style w:type="character" w:customStyle="1" w:styleId="8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1">
    <w:name w:val="Footer Char"/>
    <w:basedOn w:val="2"/>
    <w:link w:val="5"/>
    <w:qFormat/>
    <w:uiPriority w:val="99"/>
    <w:rPr>
      <w:rFonts w:ascii="Calibri" w:hAnsi="Calibri" w:eastAsia="Times New Roman" w:cs="Times New Roman"/>
      <w:lang w:val="en-US"/>
    </w:rPr>
  </w:style>
  <w:style w:type="table" w:customStyle="1" w:styleId="12">
    <w:name w:val="Grid Table 1 Light"/>
    <w:basedOn w:val="3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7F175-6C09-4C69-AEE0-F2BFDF5154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495</Words>
  <Characters>2828</Characters>
  <Lines>23</Lines>
  <Paragraphs>6</Paragraphs>
  <TotalTime>15</TotalTime>
  <ScaleCrop>false</ScaleCrop>
  <LinksUpToDate>false</LinksUpToDate>
  <CharactersWithSpaces>3317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2023-10-03T07:18:00Z</dcterms:created>
  <dc:creator>Prodekan</dc:creator>
  <cp:lastModifiedBy>UNTZ EF 3</cp:lastModifiedBy>
  <cp:lastPrinted>2023-01-24T11:41:00Z</cp:lastPrinted>
  <dcterms:modified xsi:type="dcterms:W3CDTF">2024-10-16T09:43:26Z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2057-12.2.0.18586</vt:lpwstr>
  </property>
  <property fmtid="{D5CDD505-2E9C-101B-9397-08002B2CF9AE}" pid="3" name="ICV">
    <vt:lpwstr>6AE71EDBE89B4D6295B8ABE94835EC58_13</vt:lpwstr>
  </property>
</Properties>
</file>