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C5697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>UNIVERZITET U TUZLI</w:t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ab/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NACRT</w:t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</w:p>
    <w:p w14:paraId="2E32E4F1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 xml:space="preserve">              SENAT</w:t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ab/>
      </w:r>
    </w:p>
    <w:p w14:paraId="4EFFE7C9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 xml:space="preserve">Broj: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03-</w:t>
      </w:r>
    </w:p>
    <w:p w14:paraId="58ABD0B1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 xml:space="preserve">Tuzla, 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21.04.</w:t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>202</w:t>
      </w:r>
      <w:r>
        <w:rPr>
          <w:rFonts w:hint="default" w:ascii="Times New Roman" w:hAnsi="Times New Roman" w:eastAsia="Times New Roman"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sz w:val="24"/>
          <w:szCs w:val="24"/>
          <w:lang w:val="hr-BA" w:eastAsia="bs-Latn-BA"/>
        </w:rPr>
        <w:t>. godine</w:t>
      </w:r>
    </w:p>
    <w:p w14:paraId="70B8B4F2"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bs-Latn-BA" w:eastAsia="bs-Latn-BA"/>
        </w:rPr>
      </w:pPr>
    </w:p>
    <w:p w14:paraId="21A38EBE">
      <w:pPr>
        <w:spacing w:after="0" w:line="240" w:lineRule="auto"/>
        <w:rPr>
          <w:rFonts w:ascii="Times New Roman" w:hAnsi="Times New Roman" w:eastAsia="Times New Roman"/>
          <w:color w:val="auto"/>
          <w:sz w:val="24"/>
          <w:szCs w:val="24"/>
          <w:lang w:val="bs-Latn-BA" w:eastAsia="bs-Latn-BA"/>
        </w:rPr>
      </w:pPr>
    </w:p>
    <w:p w14:paraId="7CC58716">
      <w:pPr>
        <w:spacing w:after="0" w:line="240" w:lineRule="auto"/>
        <w:jc w:val="both"/>
        <w:rPr>
          <w:rFonts w:ascii="Times New Roman" w:hAnsi="Times New Roman" w:eastAsia="Times New Roman"/>
          <w:color w:val="FF0000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 xml:space="preserve">Na osnovu člana 63. stav (1) tačka a) Zakona o visokom obrazovanju (Prečišćeni tekst) („Sl. novine Tuzlanskog kantona“ broj: 21/21, 22/21, 5/22, 11/22, 16/22), člana 52. stav (1) tačka 1) Statuta Univerziteta u Tuzli </w:t>
      </w:r>
      <w:r>
        <w:rPr>
          <w:rFonts w:hint="default" w:ascii="Times New Roman" w:hAnsi="Times New Roman" w:eastAsia="Times New Roman"/>
          <w:color w:val="auto"/>
          <w:sz w:val="24"/>
          <w:szCs w:val="24"/>
          <w:lang w:val="hr-HR" w:eastAsia="bs-Latn-BA"/>
        </w:rPr>
        <w:t>(Prečišćeni tekst) broj: 03-5695-1-2/23 od 18.10.2023. godine, broj: 03-3905-1-1/24 od 09.07.2024. godine i broj: 03-5111-1-1/24 od 19.09.2024. godine</w:t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 xml:space="preserve">, Prijedloga Naučno-nastavnog vijeća </w:t>
      </w:r>
      <w:r>
        <w:rPr>
          <w:rFonts w:hint="default" w:ascii="Times New Roman" w:hAnsi="Times New Roman" w:eastAsia="Times New Roman"/>
          <w:color w:val="auto"/>
          <w:sz w:val="24"/>
          <w:szCs w:val="24"/>
          <w:lang w:val="en-US" w:eastAsia="bs-Latn-BA"/>
        </w:rPr>
        <w:t xml:space="preserve">Medicinskog </w:t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>fakulteta Univerziteta u Tuzli broj:</w:t>
      </w:r>
      <w:r>
        <w:rPr>
          <w:rFonts w:hint="default" w:ascii="Times New Roman" w:hAnsi="Times New Roman" w:eastAsia="Times New Roman"/>
          <w:color w:val="auto"/>
          <w:sz w:val="24"/>
          <w:szCs w:val="24"/>
          <w:lang w:val="en-US" w:eastAsia="bs-Latn-BA"/>
        </w:rPr>
        <w:t xml:space="preserve"> 02/7-2325-1-2/25 </w:t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 xml:space="preserve">od </w:t>
      </w:r>
      <w:r>
        <w:rPr>
          <w:rFonts w:hint="default" w:ascii="Times New Roman" w:hAnsi="Times New Roman" w:eastAsia="Times New Roman"/>
          <w:color w:val="auto"/>
          <w:sz w:val="24"/>
          <w:szCs w:val="24"/>
          <w:lang w:val="en-US" w:eastAsia="bs-Latn-BA"/>
        </w:rPr>
        <w:t>16.04</w:t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>.202</w:t>
      </w:r>
      <w:r>
        <w:rPr>
          <w:rFonts w:hint="default" w:ascii="Times New Roman" w:hAnsi="Times New Roman" w:eastAsia="Times New Roman"/>
          <w:color w:val="auto"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 xml:space="preserve">. godine Senat Univerziteta na sjednici održanoj </w:t>
      </w:r>
      <w:r>
        <w:rPr>
          <w:rFonts w:hint="default" w:ascii="Times New Roman" w:hAnsi="Times New Roman" w:eastAsia="Times New Roman"/>
          <w:color w:val="auto"/>
          <w:sz w:val="24"/>
          <w:szCs w:val="24"/>
          <w:lang w:val="en-US" w:eastAsia="bs-Latn-BA"/>
        </w:rPr>
        <w:t>21.04</w:t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>.202</w:t>
      </w:r>
      <w:r>
        <w:rPr>
          <w:rFonts w:hint="default" w:ascii="Times New Roman" w:hAnsi="Times New Roman" w:eastAsia="Times New Roman"/>
          <w:color w:val="auto"/>
          <w:sz w:val="24"/>
          <w:szCs w:val="24"/>
          <w:lang w:val="en-US" w:eastAsia="bs-Latn-BA"/>
        </w:rPr>
        <w:t>5</w:t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 xml:space="preserve">. godine, donio je </w:t>
      </w:r>
    </w:p>
    <w:p w14:paraId="74326777">
      <w:pPr>
        <w:spacing w:after="0" w:line="240" w:lineRule="auto"/>
        <w:rPr>
          <w:rFonts w:ascii="Times New Roman" w:hAnsi="Times New Roman" w:eastAsia="Times New Roman"/>
          <w:b/>
          <w:color w:val="FF0000"/>
          <w:sz w:val="24"/>
          <w:szCs w:val="24"/>
          <w:lang w:val="hr-HR" w:eastAsia="bs-Latn-BA"/>
        </w:rPr>
      </w:pPr>
    </w:p>
    <w:p w14:paraId="58A2EC99">
      <w:pPr>
        <w:spacing w:after="0" w:line="240" w:lineRule="auto"/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</w:pPr>
    </w:p>
    <w:p w14:paraId="78AA3032">
      <w:pPr>
        <w:spacing w:after="0" w:line="240" w:lineRule="auto"/>
        <w:jc w:val="center"/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  <w:t>O D L U K U</w:t>
      </w:r>
    </w:p>
    <w:p w14:paraId="54952F20">
      <w:pPr>
        <w:spacing w:after="0" w:line="240" w:lineRule="auto"/>
        <w:jc w:val="center"/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  <w:t>o usvajanju izmjena i dopuna Plana realizacije nastave na prvom</w:t>
      </w:r>
      <w:r>
        <w:rPr>
          <w:rFonts w:hint="default" w:ascii="Times New Roman" w:hAnsi="Times New Roman" w:eastAsia="Times New Roman"/>
          <w:b/>
          <w:color w:val="auto"/>
          <w:sz w:val="24"/>
          <w:szCs w:val="24"/>
          <w:lang w:val="en-US" w:eastAsia="bs-Latn-BA"/>
        </w:rPr>
        <w:t xml:space="preserve"> i integrisanom prvom i drugom c</w:t>
      </w:r>
      <w:r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  <w:t xml:space="preserve">iklusu studija na </w:t>
      </w:r>
      <w:r>
        <w:rPr>
          <w:rFonts w:hint="default" w:ascii="Times New Roman" w:hAnsi="Times New Roman" w:eastAsia="Times New Roman"/>
          <w:b/>
          <w:color w:val="auto"/>
          <w:sz w:val="24"/>
          <w:szCs w:val="24"/>
          <w:lang w:val="en-US" w:eastAsia="bs-Latn-BA"/>
        </w:rPr>
        <w:t>Medicinskom</w:t>
      </w:r>
      <w:r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  <w:t xml:space="preserve"> fakultetu Univerziteta u Tuzli u akademskoj 2024/25. godini </w:t>
      </w:r>
    </w:p>
    <w:p w14:paraId="05BEBA65">
      <w:pPr>
        <w:spacing w:after="0" w:line="240" w:lineRule="auto"/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</w:pPr>
    </w:p>
    <w:p w14:paraId="2108CB4C">
      <w:pPr>
        <w:spacing w:after="0" w:line="240" w:lineRule="auto"/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</w:pPr>
    </w:p>
    <w:p w14:paraId="07F89673">
      <w:pPr>
        <w:spacing w:after="0" w:line="240" w:lineRule="auto"/>
        <w:jc w:val="center"/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  <w:t>I</w:t>
      </w:r>
    </w:p>
    <w:p w14:paraId="1D454885">
      <w:pPr>
        <w:spacing w:after="0" w:line="240" w:lineRule="auto"/>
        <w:ind w:left="142" w:hanging="142"/>
        <w:contextualSpacing/>
        <w:jc w:val="both"/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 xml:space="preserve">Usvaja se Plan realizacije nastave na </w:t>
      </w:r>
      <w:r>
        <w:rPr>
          <w:rFonts w:hint="default" w:ascii="Times New Roman" w:hAnsi="Times New Roman" w:eastAsia="Times New Roman"/>
          <w:color w:val="auto"/>
          <w:sz w:val="24"/>
          <w:szCs w:val="24"/>
          <w:lang w:val="en-US" w:eastAsia="bs-Latn-BA"/>
        </w:rPr>
        <w:t>Medicinskom</w:t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 xml:space="preserve"> fakultetu Univerziteta u Tuzli u akademskoj 2024/25. godini i to: </w:t>
      </w:r>
    </w:p>
    <w:p w14:paraId="4EC847C7">
      <w:pPr>
        <w:numPr>
          <w:ilvl w:val="0"/>
          <w:numId w:val="1"/>
        </w:numPr>
        <w:spacing w:after="0" w:line="240" w:lineRule="auto"/>
        <w:ind w:left="360" w:leftChars="0" w:firstLineChars="0"/>
        <w:contextualSpacing/>
        <w:jc w:val="both"/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 xml:space="preserve">izmjene i dopune Plana realizacije nastave za </w:t>
      </w:r>
      <w:r>
        <w:rPr>
          <w:rFonts w:hint="default" w:ascii="Times New Roman" w:hAnsi="Times New Roman" w:eastAsia="Times New Roman"/>
          <w:color w:val="auto"/>
          <w:sz w:val="24"/>
          <w:szCs w:val="24"/>
          <w:lang w:val="en-US" w:eastAsia="bs-Latn-BA"/>
        </w:rPr>
        <w:t xml:space="preserve">saradnike </w:t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>na prvom</w:t>
      </w:r>
      <w:r>
        <w:rPr>
          <w:rFonts w:hint="default" w:ascii="Times New Roman" w:hAnsi="Times New Roman" w:eastAsia="Times New Roman"/>
          <w:color w:val="auto"/>
          <w:sz w:val="24"/>
          <w:szCs w:val="24"/>
          <w:lang w:val="en-US" w:eastAsia="bs-Latn-BA"/>
        </w:rPr>
        <w:t xml:space="preserve"> i integrisanom prvom i drugom</w:t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 xml:space="preserve"> ciklusu studija</w:t>
      </w:r>
      <w:r>
        <w:rPr>
          <w:rFonts w:hint="default" w:ascii="Times New Roman" w:hAnsi="Times New Roman" w:eastAsia="Times New Roman"/>
          <w:color w:val="auto"/>
          <w:sz w:val="24"/>
          <w:szCs w:val="24"/>
          <w:lang w:val="en-US" w:eastAsia="bs-Latn-BA"/>
        </w:rPr>
        <w:t>.</w:t>
      </w:r>
    </w:p>
    <w:p w14:paraId="6FFFD24B">
      <w:pPr>
        <w:numPr>
          <w:ilvl w:val="0"/>
          <w:numId w:val="0"/>
        </w:numPr>
        <w:spacing w:after="0" w:line="240" w:lineRule="auto"/>
        <w:ind w:left="-76" w:leftChars="0"/>
        <w:contextualSpacing/>
        <w:jc w:val="both"/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</w:pPr>
    </w:p>
    <w:p w14:paraId="29173BBF">
      <w:pPr>
        <w:spacing w:after="0" w:line="240" w:lineRule="auto"/>
        <w:jc w:val="center"/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  <w:t>II</w:t>
      </w:r>
    </w:p>
    <w:p w14:paraId="137B74C3">
      <w:pPr>
        <w:spacing w:after="0" w:line="240" w:lineRule="auto"/>
        <w:jc w:val="both"/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>Sastavni dio ove Odluke je dokument – Prijedlog Naučno-nastavnog vijeća sa tabelarnim pregledom izmjena i dopuna Plana realizacije nastave na prvom</w:t>
      </w:r>
      <w:r>
        <w:rPr>
          <w:rFonts w:hint="default" w:ascii="Times New Roman" w:hAnsi="Times New Roman" w:eastAsia="Times New Roman"/>
          <w:color w:val="auto"/>
          <w:sz w:val="24"/>
          <w:szCs w:val="24"/>
          <w:lang w:val="en-US" w:eastAsia="bs-Latn-BA"/>
        </w:rPr>
        <w:t xml:space="preserve"> i integrisanom prvom i drugom </w:t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>ciklusu studija za akademsku 2024/25. godinu</w:t>
      </w:r>
      <w:r>
        <w:rPr>
          <w:rFonts w:eastAsia="Times New Roman"/>
          <w:color w:val="auto"/>
          <w:lang w:val="hr-HR" w:eastAsia="bs-Latn-BA"/>
        </w:rPr>
        <w:t xml:space="preserve"> </w:t>
      </w:r>
      <w:r>
        <w:rPr>
          <w:rFonts w:hint="default" w:ascii="Times New Roman" w:hAnsi="Times New Roman" w:eastAsia="Times New Roman"/>
          <w:color w:val="auto"/>
          <w:sz w:val="24"/>
          <w:szCs w:val="24"/>
          <w:lang w:val="en-US" w:eastAsia="bs-Latn-BA"/>
        </w:rPr>
        <w:t xml:space="preserve">Medicinskog </w:t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>fakulteta.</w:t>
      </w:r>
    </w:p>
    <w:p w14:paraId="3D4881AE">
      <w:pPr>
        <w:spacing w:after="0" w:line="240" w:lineRule="auto"/>
        <w:jc w:val="center"/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</w:pPr>
    </w:p>
    <w:p w14:paraId="7E086D64">
      <w:pPr>
        <w:spacing w:after="0" w:line="240" w:lineRule="auto"/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</w:pPr>
    </w:p>
    <w:p w14:paraId="43173301">
      <w:pPr>
        <w:spacing w:after="0" w:line="240" w:lineRule="auto"/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</w:pPr>
    </w:p>
    <w:p w14:paraId="4E398DBF">
      <w:pPr>
        <w:spacing w:after="0" w:line="240" w:lineRule="auto"/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>DOSTAVITI:</w:t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ab/>
      </w:r>
    </w:p>
    <w:p w14:paraId="48622D76">
      <w:pPr>
        <w:spacing w:after="0" w:line="240" w:lineRule="auto"/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 xml:space="preserve">1x </w:t>
      </w:r>
      <w:r>
        <w:rPr>
          <w:rFonts w:hint="default" w:ascii="Times New Roman" w:hAnsi="Times New Roman" w:eastAsia="Times New Roman"/>
          <w:color w:val="auto"/>
          <w:sz w:val="24"/>
          <w:szCs w:val="24"/>
          <w:lang w:val="en-US" w:eastAsia="bs-Latn-BA"/>
        </w:rPr>
        <w:t xml:space="preserve">Medicinski </w:t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 xml:space="preserve">fakultet </w:t>
      </w:r>
    </w:p>
    <w:p w14:paraId="68C69776">
      <w:pPr>
        <w:spacing w:after="0" w:line="240" w:lineRule="auto"/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>1x Ured za nastavu i studentska pitanja</w:t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ab/>
      </w: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ab/>
      </w:r>
    </w:p>
    <w:p w14:paraId="6DBD47A7">
      <w:pPr>
        <w:spacing w:after="0" w:line="240" w:lineRule="auto"/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</w:pPr>
      <w:r>
        <w:rPr>
          <w:rFonts w:ascii="Times New Roman" w:hAnsi="Times New Roman" w:eastAsia="Times New Roman"/>
          <w:color w:val="auto"/>
          <w:sz w:val="24"/>
          <w:szCs w:val="24"/>
          <w:lang w:val="hr-HR" w:eastAsia="bs-Latn-BA"/>
        </w:rPr>
        <w:t>1x Senat</w:t>
      </w:r>
    </w:p>
    <w:p w14:paraId="74A0B0AB">
      <w:pPr>
        <w:spacing w:after="0" w:line="240" w:lineRule="auto"/>
        <w:rPr>
          <w:rFonts w:ascii="Times New Roman" w:hAnsi="Times New Roman" w:eastAsia="Times New Roman"/>
          <w:b/>
          <w:color w:val="auto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b/>
          <w:color w:val="auto"/>
          <w:sz w:val="24"/>
          <w:szCs w:val="24"/>
          <w:lang w:val="hr-HR" w:eastAsia="bs-Latn-BA"/>
        </w:rPr>
        <w:t xml:space="preserve">    </w:t>
      </w: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 xml:space="preserve">                 </w:t>
      </w: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ab/>
      </w: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 xml:space="preserve">   </w:t>
      </w:r>
    </w:p>
    <w:p w14:paraId="7D6AF9D4">
      <w:pPr>
        <w:spacing w:after="0" w:line="240" w:lineRule="auto"/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</w:pP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 xml:space="preserve">       </w:t>
      </w:r>
    </w:p>
    <w:p w14:paraId="53C9F2A2">
      <w:pPr>
        <w:spacing w:after="0" w:line="240" w:lineRule="auto"/>
        <w:ind w:left="4320"/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</w:pP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 xml:space="preserve">    </w:t>
      </w:r>
      <w:r>
        <w:rPr>
          <w:rFonts w:hint="default" w:ascii="Times New Roman" w:hAnsi="Times New Roman" w:eastAsia="Times New Roman"/>
          <w:b/>
          <w:color w:val="auto"/>
          <w:sz w:val="24"/>
          <w:szCs w:val="24"/>
          <w:lang w:val="en-US" w:eastAsia="bs-Latn-BA"/>
        </w:rPr>
        <w:t xml:space="preserve"> </w:t>
      </w: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>PREDSJEDAVAJUĆ</w:t>
      </w:r>
      <w:r>
        <w:rPr>
          <w:rFonts w:hint="default" w:ascii="Times New Roman" w:hAnsi="Times New Roman" w:eastAsia="Times New Roman"/>
          <w:b/>
          <w:color w:val="auto"/>
          <w:sz w:val="24"/>
          <w:szCs w:val="24"/>
          <w:lang w:val="en-US" w:eastAsia="bs-Latn-BA"/>
        </w:rPr>
        <w:t xml:space="preserve">A </w:t>
      </w: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 xml:space="preserve">SENATA </w:t>
      </w:r>
    </w:p>
    <w:p w14:paraId="7C55FE80">
      <w:pPr>
        <w:spacing w:after="0" w:line="240" w:lineRule="auto"/>
        <w:ind w:left="4320" w:firstLine="720"/>
        <w:rPr>
          <w:rFonts w:hint="default" w:ascii="Times New Roman" w:hAnsi="Times New Roman" w:eastAsia="Times New Roman"/>
          <w:b w:val="0"/>
          <w:bCs/>
          <w:color w:val="auto"/>
          <w:sz w:val="24"/>
          <w:szCs w:val="24"/>
          <w:lang w:val="en-US" w:eastAsia="bs-Latn-BA"/>
        </w:rPr>
      </w:pP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 xml:space="preserve"> </w:t>
      </w:r>
      <w:r>
        <w:rPr>
          <w:rFonts w:hint="default" w:ascii="Times New Roman" w:hAnsi="Times New Roman" w:eastAsia="Times New Roman"/>
          <w:b/>
          <w:color w:val="auto"/>
          <w:sz w:val="24"/>
          <w:szCs w:val="24"/>
          <w:lang w:val="en-US" w:eastAsia="bs-Latn-BA"/>
        </w:rPr>
        <w:t xml:space="preserve">       </w:t>
      </w: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 xml:space="preserve"> </w:t>
      </w:r>
    </w:p>
    <w:p w14:paraId="35923DF6">
      <w:pPr>
        <w:spacing w:after="0" w:line="240" w:lineRule="auto"/>
        <w:ind w:left="4320"/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</w:pP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 xml:space="preserve"> </w:t>
      </w:r>
    </w:p>
    <w:p w14:paraId="50DFC129">
      <w:pPr>
        <w:spacing w:after="0" w:line="240" w:lineRule="auto"/>
        <w:ind w:left="4320"/>
        <w:rPr>
          <w:rFonts w:ascii="Times New Roman" w:hAnsi="Times New Roman" w:eastAsia="Times New Roman"/>
          <w:color w:val="auto"/>
          <w:sz w:val="24"/>
          <w:szCs w:val="24"/>
          <w:lang w:val="hr-BA" w:eastAsia="bs-Latn-BA"/>
        </w:rPr>
      </w:pP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 xml:space="preserve">  </w:t>
      </w:r>
      <w:bookmarkStart w:id="0" w:name="_GoBack"/>
      <w:bookmarkEnd w:id="0"/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 xml:space="preserve">Dr.sc. </w:t>
      </w:r>
      <w:r>
        <w:rPr>
          <w:rFonts w:hint="default" w:ascii="Times New Roman" w:hAnsi="Times New Roman" w:eastAsia="Times New Roman"/>
          <w:b/>
          <w:color w:val="auto"/>
          <w:sz w:val="24"/>
          <w:szCs w:val="24"/>
          <w:lang w:val="en-US" w:eastAsia="bs-Latn-BA"/>
        </w:rPr>
        <w:t>Nermina Hadžigrahić</w:t>
      </w:r>
      <w:r>
        <w:rPr>
          <w:rFonts w:ascii="Times New Roman" w:hAnsi="Times New Roman" w:eastAsia="Times New Roman"/>
          <w:b/>
          <w:color w:val="auto"/>
          <w:sz w:val="24"/>
          <w:szCs w:val="24"/>
          <w:lang w:val="bs-Latn-BA" w:eastAsia="bs-Latn-BA"/>
        </w:rPr>
        <w:t>, red.prof.</w:t>
      </w:r>
    </w:p>
    <w:p w14:paraId="7A2F4BD0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5278FA"/>
    <w:multiLevelType w:val="multilevel"/>
    <w:tmpl w:val="1D5278FA"/>
    <w:lvl w:ilvl="0" w:tentative="0">
      <w:start w:val="1"/>
      <w:numFmt w:val="bullet"/>
      <w:lvlText w:val=""/>
      <w:lvlJc w:val="left"/>
      <w:pPr>
        <w:ind w:left="436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F1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2025-04-17T13:09:07Z</dcterms:created>
  <dc:creator>Lenovo</dc:creator>
  <cp:lastModifiedBy>Lenovo</cp:lastModifiedBy>
  <dcterms:modified xsi:type="dcterms:W3CDTF">2025-04-17T13:10:36Z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C71C8E9E06E84507B2E118000608D89D_12</vt:lpwstr>
  </property>
</Properties>
</file>