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41FDFF39">
      <w:pPr>
        <w:pStyle w:val="5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9-</w:t>
      </w:r>
      <w:r>
        <w:rPr>
          <w:rFonts w:hint="default" w:asciiTheme="minorHAnsi" w:hAnsiTheme="minorHAnsi"/>
          <w:sz w:val="24"/>
          <w:szCs w:val="24"/>
          <w:lang w:val="bs-Latn-BA"/>
        </w:rPr>
        <w:t>1-1427-1-2.1/25</w:t>
      </w:r>
    </w:p>
    <w:p w14:paraId="60F0F387">
      <w:pPr>
        <w:pStyle w:val="5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07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03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.202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5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 godine </w:t>
      </w:r>
    </w:p>
    <w:p w14:paraId="3589B711">
      <w:pPr>
        <w:pStyle w:val="5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 i 16/22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cs="Calibri"/>
          <w:sz w:val="24"/>
          <w:szCs w:val="24"/>
          <w:lang w:val="bs-Latn-BA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VII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sedm</w:t>
      </w:r>
      <w:r>
        <w:rPr>
          <w:rFonts w:asciiTheme="minorHAnsi" w:hAnsiTheme="minorHAnsi"/>
          <w:sz w:val="24"/>
          <w:szCs w:val="24"/>
        </w:rPr>
        <w:t xml:space="preserve">oj) </w:t>
      </w:r>
      <w:r>
        <w:rPr>
          <w:rFonts w:hint="default" w:asciiTheme="minorHAnsi" w:hAnsiTheme="minorHAnsi"/>
          <w:sz w:val="24"/>
          <w:szCs w:val="24"/>
          <w:lang w:val="bs-Latn-BA"/>
        </w:rPr>
        <w:t>van</w:t>
      </w:r>
      <w:r>
        <w:rPr>
          <w:rFonts w:asciiTheme="minorHAnsi" w:hAnsiTheme="minorHAnsi"/>
          <w:sz w:val="24"/>
          <w:szCs w:val="24"/>
        </w:rPr>
        <w:t xml:space="preserve">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07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03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>izmjene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 </w:t>
      </w:r>
      <w:r>
        <w:rPr>
          <w:rFonts w:asciiTheme="minorHAnsi" w:hAnsiTheme="minorHAnsi"/>
          <w:b/>
          <w:bCs/>
          <w:sz w:val="24"/>
          <w:szCs w:val="24"/>
        </w:rPr>
        <w:t xml:space="preserve"> Plana realizacije nastave na prvom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4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 izmjene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</w:t>
      </w:r>
      <w:r>
        <w:rPr>
          <w:rFonts w:asciiTheme="minorHAnsi" w:hAnsiTheme="minorHAnsi"/>
          <w:sz w:val="24"/>
          <w:szCs w:val="24"/>
        </w:rPr>
        <w:t>Plana realizacije nastave na prvom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25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0944E44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5652D48">
      <w:pPr>
        <w:pStyle w:val="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PREDSJEDAVAJUĆI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45C6359F">
      <w:pPr>
        <w:pStyle w:val="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6A8AA8BB">
      <w:pPr>
        <w:pStyle w:val="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3E62F3F2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Dr.sc. Sead Ćatić, red.prof.</w:t>
      </w:r>
    </w:p>
    <w:p w14:paraId="42F668C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25F6D767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  <w:sectPr>
          <w:pgSz w:w="11906" w:h="16838"/>
          <w:pgMar w:top="760" w:right="1800" w:bottom="646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NNV-</w:t>
      </w:r>
      <w:r>
        <w:rPr>
          <w:rFonts w:hint="default" w:asciiTheme="minorHAnsi" w:hAnsiTheme="minorHAnsi"/>
          <w:sz w:val="24"/>
          <w:szCs w:val="24"/>
          <w:lang w:val="bs-Latn-BA"/>
        </w:rPr>
        <w:t>a</w:t>
      </w:r>
    </w:p>
    <w:p w14:paraId="78A8578C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Univerzitet u Tuzli</w:t>
      </w:r>
    </w:p>
    <w:p w14:paraId="6B0098DE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Tehnološki fakultet</w:t>
      </w:r>
    </w:p>
    <w:p w14:paraId="47C72AD1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Datum: </w:t>
      </w:r>
      <w:r>
        <w:rPr>
          <w:rFonts w:ascii="Times New Roman" w:hAnsi="Times New Roman"/>
          <w:b/>
          <w:sz w:val="24"/>
          <w:szCs w:val="24"/>
          <w:lang w:val="bs-Latn-BA"/>
        </w:rPr>
        <w:t>0</w:t>
      </w:r>
      <w:r>
        <w:rPr>
          <w:rFonts w:hint="default" w:ascii="Times New Roman" w:hAnsi="Times New Roman"/>
          <w:b/>
          <w:sz w:val="24"/>
          <w:szCs w:val="24"/>
          <w:lang w:val="bs-Latn-BA"/>
        </w:rPr>
        <w:t>7</w:t>
      </w:r>
      <w:r>
        <w:rPr>
          <w:rFonts w:ascii="Times New Roman" w:hAnsi="Times New Roman"/>
          <w:b/>
          <w:sz w:val="24"/>
          <w:szCs w:val="24"/>
          <w:lang w:val="bs-Latn-BA"/>
        </w:rPr>
        <w:t>.03.2025. godine</w:t>
      </w:r>
    </w:p>
    <w:p w14:paraId="30F31FD0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14:paraId="3024058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01DF4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16F74D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PLANA REALIZACIJE NASTAVE NA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PRVOM</w:t>
      </w:r>
      <w:r>
        <w:rPr>
          <w:rFonts w:ascii="Times New Roman" w:hAnsi="Times New Roman"/>
          <w:sz w:val="24"/>
          <w:szCs w:val="24"/>
          <w:lang w:val="bs-Latn-BA"/>
        </w:rPr>
        <w:t xml:space="preserve"> CIKLUSU STUDIJA ZA LJETNI SEMESTAR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(SARADNICI)</w:t>
      </w:r>
    </w:p>
    <w:p w14:paraId="69EDFBE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74B7FC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6"/>
        <w:gridCol w:w="1757"/>
        <w:gridCol w:w="1224"/>
        <w:gridCol w:w="2304"/>
        <w:gridCol w:w="1753"/>
        <w:gridCol w:w="1871"/>
        <w:gridCol w:w="1632"/>
        <w:gridCol w:w="1859"/>
      </w:tblGrid>
      <w:tr w14:paraId="1D51A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6" w:type="dxa"/>
            <w:vMerge w:val="restart"/>
          </w:tcPr>
          <w:p w14:paraId="61653234">
            <w:pPr>
              <w:spacing w:after="0" w:line="240" w:lineRule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Nastavni predmet</w:t>
            </w:r>
          </w:p>
        </w:tc>
        <w:tc>
          <w:tcPr>
            <w:tcW w:w="1757" w:type="dxa"/>
            <w:vMerge w:val="restart"/>
          </w:tcPr>
          <w:p w14:paraId="055222B3">
            <w:pPr>
              <w:spacing w:after="0" w:line="240" w:lineRule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Godina studija/ semestar</w:t>
            </w:r>
          </w:p>
        </w:tc>
        <w:tc>
          <w:tcPr>
            <w:tcW w:w="1224" w:type="dxa"/>
            <w:vMerge w:val="restart"/>
          </w:tcPr>
          <w:p w14:paraId="684F9635">
            <w:pPr>
              <w:spacing w:after="0" w:line="240" w:lineRule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Fond sati</w:t>
            </w:r>
          </w:p>
        </w:tc>
        <w:tc>
          <w:tcPr>
            <w:tcW w:w="4057" w:type="dxa"/>
            <w:gridSpan w:val="2"/>
          </w:tcPr>
          <w:p w14:paraId="7F7B40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Prethodna pokrivenost nastave</w:t>
            </w:r>
          </w:p>
        </w:tc>
        <w:tc>
          <w:tcPr>
            <w:tcW w:w="3503" w:type="dxa"/>
            <w:gridSpan w:val="2"/>
          </w:tcPr>
          <w:p w14:paraId="15FB4F8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Izmjene pokrivenosti nastave</w:t>
            </w:r>
          </w:p>
        </w:tc>
        <w:tc>
          <w:tcPr>
            <w:tcW w:w="1859" w:type="dxa"/>
          </w:tcPr>
          <w:p w14:paraId="1DE00CC0">
            <w:pPr>
              <w:spacing w:after="0" w:line="240" w:lineRule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Napomena</w:t>
            </w:r>
          </w:p>
          <w:p w14:paraId="37EB85AA">
            <w:pPr>
              <w:spacing w:after="0" w:line="240" w:lineRule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(razlog izmjene)</w:t>
            </w:r>
          </w:p>
        </w:tc>
      </w:tr>
      <w:tr w14:paraId="5DB15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6" w:type="dxa"/>
            <w:vMerge w:val="continue"/>
          </w:tcPr>
          <w:p w14:paraId="238BE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757" w:type="dxa"/>
            <w:vMerge w:val="continue"/>
          </w:tcPr>
          <w:p w14:paraId="07DCE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224" w:type="dxa"/>
            <w:vMerge w:val="continue"/>
          </w:tcPr>
          <w:p w14:paraId="533E7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304" w:type="dxa"/>
          </w:tcPr>
          <w:p w14:paraId="384F6F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saradnik</w:t>
            </w:r>
          </w:p>
        </w:tc>
        <w:tc>
          <w:tcPr>
            <w:tcW w:w="1753" w:type="dxa"/>
          </w:tcPr>
          <w:p w14:paraId="09EB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Broj održanih sati</w:t>
            </w:r>
          </w:p>
        </w:tc>
        <w:tc>
          <w:tcPr>
            <w:tcW w:w="1871" w:type="dxa"/>
          </w:tcPr>
          <w:p w14:paraId="32123F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saradnik</w:t>
            </w:r>
          </w:p>
        </w:tc>
        <w:tc>
          <w:tcPr>
            <w:tcW w:w="1632" w:type="dxa"/>
          </w:tcPr>
          <w:p w14:paraId="078A3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1859" w:type="dxa"/>
          </w:tcPr>
          <w:p w14:paraId="0D61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426AE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216" w:type="dxa"/>
          </w:tcPr>
          <w:p w14:paraId="177A51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Fizikalno – hemijske metode analize tla</w:t>
            </w:r>
          </w:p>
        </w:tc>
        <w:tc>
          <w:tcPr>
            <w:tcW w:w="1757" w:type="dxa"/>
          </w:tcPr>
          <w:p w14:paraId="686B8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III/IV</w:t>
            </w:r>
          </w:p>
        </w:tc>
        <w:tc>
          <w:tcPr>
            <w:tcW w:w="1224" w:type="dxa"/>
          </w:tcPr>
          <w:p w14:paraId="356FC0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4" w:type="dxa"/>
          </w:tcPr>
          <w:p w14:paraId="51BBFA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Senada Aljić,  stručnjak iz prakse</w:t>
            </w:r>
          </w:p>
        </w:tc>
        <w:tc>
          <w:tcPr>
            <w:tcW w:w="1753" w:type="dxa"/>
          </w:tcPr>
          <w:p w14:paraId="451885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14:paraId="7071FF07">
            <w:pPr>
              <w:spacing w:line="240" w:lineRule="auto"/>
              <w:rPr>
                <w:sz w:val="24"/>
                <w:szCs w:val="24"/>
              </w:rPr>
            </w:pPr>
            <w:r>
              <w:t>Nermina Hasanbašić, MA, stručnjak iz prakse</w:t>
            </w:r>
          </w:p>
        </w:tc>
        <w:tc>
          <w:tcPr>
            <w:tcW w:w="1632" w:type="dxa"/>
          </w:tcPr>
          <w:p w14:paraId="1619A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14:paraId="4B5306E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959EF50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14:paraId="1520069A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14:paraId="38CB18CC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Prodekanica za nastavu i studentska pitanja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>Dekan</w:t>
      </w:r>
    </w:p>
    <w:p w14:paraId="110006C6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</w:pPr>
      <w:bookmarkStart w:id="0" w:name="_GoBack"/>
      <w:bookmarkEnd w:id="0"/>
    </w:p>
    <w:p w14:paraId="30068F22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__________________________________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>_________________________</w:t>
      </w:r>
    </w:p>
    <w:p w14:paraId="398F9D4B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Dr.sc.Edisa Papraćanin, vanr.prof.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>Dr.sc. Sead Ćatić, red.prof.</w:t>
      </w:r>
    </w:p>
    <w:p w14:paraId="2BC97F0C"/>
    <w:sectPr>
      <w:pgSz w:w="15840" w:h="12240" w:orient="landscape"/>
      <w:pgMar w:top="720" w:right="720" w:bottom="720" w:left="720" w:header="720" w:footer="720" w:gutter="0"/>
      <w:cols w:space="720" w:num="1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564E5"/>
    <w:rsid w:val="42253D87"/>
    <w:rsid w:val="5A05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2025-03-07T08:26:00Z</dcterms:created>
  <dc:creator>Korisnik</dc:creator>
  <cp:lastModifiedBy>Korisnik</cp:lastModifiedBy>
  <cp:lastPrinted>2025-03-07T09:27:08Z</cp:lastPrinted>
  <dcterms:modified xsi:type="dcterms:W3CDTF">2025-03-07T09:27:16Z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D9B42C6215E24786BCA6EC1C6A049E21_11</vt:lpwstr>
  </property>
</Properties>
</file>